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К</w:t>
      </w:r>
      <w:r>
        <w:rPr>
          <w:b/>
          <w:color w:val="000000"/>
          <w:sz w:val="28"/>
          <w:szCs w:val="28"/>
          <w:lang w:val="kk-KZ"/>
        </w:rPr>
        <w:t xml:space="preserve">омпьютер жабдықтарын</w:t>
      </w:r>
      <w:r>
        <w:rPr>
          <w:b/>
          <w:color w:val="000000"/>
          <w:sz w:val="28"/>
          <w:szCs w:val="28"/>
          <w:lang w:val="kk-KZ"/>
        </w:rPr>
        <w:t xml:space="preserve">а</w:t>
      </w:r>
      <w:r>
        <w:rPr>
          <w:b/>
          <w:color w:val="000000"/>
          <w:sz w:val="28"/>
          <w:szCs w:val="28"/>
          <w:lang w:val="kk-KZ"/>
        </w:rPr>
        <w:t xml:space="preserve">, ұйымдастыру техникалары</w:t>
      </w:r>
      <w:r>
        <w:rPr>
          <w:b/>
          <w:color w:val="000000"/>
          <w:sz w:val="28"/>
          <w:szCs w:val="28"/>
          <w:lang w:val="kk-KZ"/>
        </w:rPr>
        <w:t xml:space="preserve">на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жөндеу және сервистік қызмет көрсету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қ</w:t>
      </w:r>
      <w:r>
        <w:rPr>
          <w:b/>
          <w:color w:val="000000"/>
          <w:sz w:val="28"/>
          <w:szCs w:val="28"/>
          <w:lang w:val="kk-KZ"/>
        </w:rPr>
        <w:t xml:space="preserve">ызметтер</w:t>
      </w:r>
      <w:r>
        <w:rPr>
          <w:b/>
          <w:color w:val="000000"/>
          <w:sz w:val="28"/>
          <w:szCs w:val="28"/>
          <w:lang w:val="kk-KZ"/>
        </w:rPr>
        <w:t xml:space="preserve">інің</w:t>
      </w:r>
      <w:r>
        <w:rPr>
          <w:b/>
          <w:color w:val="000000"/>
          <w:sz w:val="28"/>
          <w:szCs w:val="28"/>
          <w:lang w:val="kk-KZ"/>
        </w:rPr>
        <w:t xml:space="preserve"> техникалық ерекшелігі</w:t>
      </w:r>
      <w:r>
        <w:rPr>
          <w:rStyle w:val="886"/>
          <w:b/>
          <w:color w:val="000000"/>
          <w:sz w:val="28"/>
          <w:szCs w:val="28"/>
          <w:lang w:val="kk-KZ"/>
        </w:rPr>
        <w:t xml:space="preserve"> </w:t>
      </w:r>
      <w:r>
        <w:rPr>
          <w:b/>
          <w:sz w:val="28"/>
          <w:szCs w:val="28"/>
          <w:lang w:val="kk-KZ"/>
        </w:rPr>
      </w:r>
      <w:r>
        <w:rPr>
          <w:b/>
          <w:sz w:val="28"/>
          <w:szCs w:val="28"/>
          <w:lang w:val="kk-KZ"/>
        </w:rPr>
      </w:r>
    </w:p>
    <w:p>
      <w:pPr>
        <w:pBdr/>
        <w:spacing/>
        <w:ind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szCs w:val="28"/>
          <w:lang w:val="kk-KZ"/>
        </w:rPr>
      </w:r>
      <w:r>
        <w:rPr>
          <w:rFonts w:ascii="Arial" w:hAnsi="Arial" w:cs="Arial"/>
          <w:color w:val="000000"/>
          <w:sz w:val="28"/>
          <w:szCs w:val="28"/>
          <w:lang w:val="kk-KZ"/>
        </w:rPr>
      </w:r>
      <w:r>
        <w:rPr>
          <w:rFonts w:ascii="Arial" w:hAnsi="Arial" w:cs="Arial"/>
          <w:color w:val="000000"/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Осы техникалық ерекшелікте жөндеу бойынша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төмендегі кестенің 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1-қосымшасында көрсетілген қызметтер техникалық қызмет көрсетуді орындауға қойылатын талаптар.</w:t>
      </w:r>
      <w:r>
        <w:rPr>
          <w:color w:val="000000"/>
          <w:sz w:val="28"/>
          <w:szCs w:val="28"/>
          <w:lang w:val="kk-KZ"/>
        </w:rPr>
      </w:r>
      <w:r>
        <w:rPr>
          <w:color w:val="000000"/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Объектінің орналасқан орны Қызмет көрсету орны: </w:t>
      </w:r>
      <w:r>
        <w:rPr>
          <w:color w:val="000000"/>
          <w:sz w:val="28"/>
          <w:szCs w:val="28"/>
          <w:lang w:val="kk-KZ"/>
        </w:rPr>
        <w:t xml:space="preserve">Атырау облысы, </w:t>
      </w:r>
      <w:r>
        <w:rPr>
          <w:color w:val="000000"/>
          <w:sz w:val="28"/>
          <w:szCs w:val="28"/>
          <w:lang w:val="kk-KZ"/>
        </w:rPr>
        <w:t xml:space="preserve">Махамбет ауданы, Махамбет ауылы</w:t>
      </w:r>
      <w:r>
        <w:rPr>
          <w:color w:val="000000"/>
          <w:sz w:val="28"/>
          <w:szCs w:val="28"/>
          <w:lang w:val="kk-KZ"/>
        </w:rPr>
        <w:t xml:space="preserve">, Абай Құнанбаев көшесі, 16 ғимарат, </w:t>
      </w:r>
      <w:r>
        <w:rPr>
          <w:color w:val="000000"/>
          <w:sz w:val="32"/>
          <w:szCs w:val="32"/>
          <w:lang w:val="kk-KZ"/>
        </w:rPr>
        <w:t xml:space="preserve">«</w:t>
      </w:r>
      <w:r>
        <w:rPr>
          <w:color w:val="333333"/>
          <w:sz w:val="28"/>
          <w:szCs w:val="28"/>
          <w:shd w:val="clear" w:color="auto" w:fill="f9f9f9"/>
          <w:lang w:val="kk-KZ"/>
        </w:rPr>
        <w:t xml:space="preserve">Махамбет аудандық ішкі саясат, мәдениет, тілдерді дамыту және спорт бөлімі</w:t>
      </w:r>
      <w:r>
        <w:rPr>
          <w:color w:val="000000"/>
          <w:sz w:val="28"/>
          <w:szCs w:val="28"/>
          <w:lang w:val="kk-KZ"/>
        </w:rPr>
        <w:t xml:space="preserve">»</w:t>
      </w:r>
      <w:r>
        <w:rPr>
          <w:color w:val="000000"/>
          <w:sz w:val="28"/>
          <w:szCs w:val="28"/>
          <w:lang w:val="kk-KZ"/>
        </w:rPr>
        <w:t xml:space="preserve"> ММ</w:t>
      </w:r>
      <w:r>
        <w:rPr>
          <w:color w:val="000000"/>
          <w:sz w:val="28"/>
          <w:szCs w:val="28"/>
          <w:lang w:val="kk-KZ"/>
        </w:rPr>
        <w:t xml:space="preserve">.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Жалпы әлеуетті өнім берушіге қойылатын талаптар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:</w:t>
      </w:r>
      <w:r>
        <w:rPr>
          <w:b/>
          <w:sz w:val="28"/>
          <w:szCs w:val="28"/>
          <w:lang w:val="kk-KZ"/>
        </w:rPr>
      </w:r>
      <w:r>
        <w:rPr>
          <w:b/>
          <w:sz w:val="28"/>
          <w:szCs w:val="28"/>
          <w:lang w:val="kk-KZ"/>
        </w:rPr>
      </w:r>
    </w:p>
    <w:p>
      <w:pPr>
        <w:pBdr/>
        <w:spacing w:line="336" w:lineRule="atLeast"/>
        <w:ind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Әлеуетті өнім берушінің өкілі </w:t>
      </w:r>
      <w:r>
        <w:rPr>
          <w:b/>
          <w:bCs/>
          <w:color w:val="ff0000"/>
          <w:sz w:val="28"/>
          <w:szCs w:val="28"/>
          <w:lang w:val="kk-KZ"/>
        </w:rPr>
        <w:t xml:space="preserve">Атырау облысы, Махамбет ауданы,</w:t>
      </w:r>
      <w:bookmarkStart w:id="0" w:name="_GoBack"/>
      <w:r>
        <w:rPr>
          <w:b/>
          <w:bCs/>
          <w:color w:val="ff0000"/>
        </w:rPr>
      </w:r>
      <w:bookmarkEnd w:id="0"/>
      <w:r>
        <w:rPr>
          <w:b/>
          <w:bCs/>
          <w:color w:val="ff0000"/>
          <w:sz w:val="28"/>
          <w:szCs w:val="28"/>
          <w:lang w:val="kk-KZ"/>
        </w:rPr>
        <w:t xml:space="preserve"> Махамбет ауылында</w:t>
      </w:r>
      <w:r>
        <w:rPr>
          <w:b/>
          <w:bCs/>
          <w:color w:val="ff0000"/>
          <w:sz w:val="28"/>
          <w:szCs w:val="28"/>
          <w:lang w:val="kk-KZ"/>
        </w:rPr>
        <w:t xml:space="preserve"> болуы тиіс.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Жеткізуші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 т</w:t>
      </w:r>
      <w:r>
        <w:rPr>
          <w:color w:val="000000"/>
          <w:sz w:val="28"/>
          <w:szCs w:val="28"/>
          <w:lang w:val="kk-KZ"/>
        </w:rPr>
        <w:t xml:space="preserve">апсырыс берушіден мәлімдемені телефон арқылы қоңырау шалудан немесе электрондық пошта арқылы алғанан кейн</w:t>
      </w:r>
      <w:r>
        <w:rPr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әлеуетті өнім беруші Қызметтерін орындау кезеңінде</w:t>
      </w:r>
      <w:r>
        <w:rPr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өз күшімен немесе өз есебінен құрал-жабдықтарды тасымалдауды қамтамасыз етеді</w:t>
      </w:r>
      <w:r>
        <w:rPr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сондай-ақ ай сайын тапсырыс берушінің орналасқан жері бойынша шот-фактуралар, орындалған жұмыстар актісін ұсынуы қажет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Әлеуетті өнім беруші барлық қажетті ресурстарға ие болуы керек және 20</w:t>
      </w:r>
      <w:r>
        <w:rPr>
          <w:sz w:val="28"/>
          <w:szCs w:val="28"/>
          <w:lang w:val="kk-KZ"/>
        </w:rPr>
        <w:t xml:space="preserve">22</w:t>
      </w:r>
      <w:r>
        <w:rPr>
          <w:sz w:val="28"/>
          <w:szCs w:val="28"/>
          <w:lang w:val="kk-KZ"/>
        </w:rPr>
        <w:t xml:space="preserve"> жылғы 31 желтоқсанға дейінгі мерзімге 1-кестеде көрсетілген </w:t>
      </w:r>
      <w:r>
        <w:rPr>
          <w:sz w:val="28"/>
          <w:szCs w:val="28"/>
          <w:lang w:val="kk-KZ"/>
        </w:rPr>
        <w:t xml:space="preserve">қызметтерді</w:t>
      </w:r>
      <w:r>
        <w:rPr>
          <w:sz w:val="28"/>
          <w:szCs w:val="28"/>
          <w:lang w:val="kk-KZ"/>
        </w:rPr>
        <w:t xml:space="preserve"> сапалы көрсетуді қамтамасыз етуі тиіс.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  <w:r>
        <w:rPr>
          <w:b/>
          <w:sz w:val="28"/>
          <w:szCs w:val="28"/>
          <w:lang w:val="kk-KZ"/>
        </w:rPr>
      </w:r>
      <w:r>
        <w:rPr>
          <w:b/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Қызметтерді көрсету уақыты:</w:t>
      </w:r>
      <w:r>
        <w:rPr>
          <w:b/>
          <w:sz w:val="28"/>
          <w:szCs w:val="28"/>
          <w:lang w:val="kk-KZ"/>
        </w:rPr>
      </w:r>
      <w:r>
        <w:rPr>
          <w:b/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Жұмыс аптасына 5 күн сағат 9:00-ден 18:30-ға дейін, яғни 8 сағат, қажет болған жағдайда, қызметті көрсету демалыс күндерінде шығуына кепілдік беруі тиіс;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Тапсырыс берушіден өтініш түскен жағдайда, қызмет көрсетушінің келу уақыты өтініш түскен сәттен бастап 2 (екі) сағаттан аспауға тиіс;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жабдықты жөндеу 2 (екі) жұмыс күні ішінде жүргізілуі тиіс. Көрсетілген мерзімде жөндеу бойынша жұмыстарды орындау мүмкін болмаған жағдайда, қызмет көрсетуші Тапсырыс берушіге ақаулы жабдықтарды жөндеудің нақты мерзімінің ұзақтығы жөнінде ескертуі қажет.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Жабдықтарды ауыстыру компоненттері:</w:t>
      </w:r>
      <w:r>
        <w:rPr>
          <w:b/>
          <w:sz w:val="28"/>
          <w:szCs w:val="28"/>
          <w:lang w:val="kk-KZ"/>
        </w:rPr>
      </w:r>
      <w:r>
        <w:rPr>
          <w:b/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Егер бұйымның жинақтаушы бөлшектерін ауыстыру қажет болса, қызмет көрсетуші Тапсырыс берушімен жаңа жинақтау</w:t>
      </w:r>
      <w:r>
        <w:rPr>
          <w:sz w:val="28"/>
          <w:szCs w:val="28"/>
          <w:lang w:val="kk-KZ"/>
        </w:rPr>
        <w:t xml:space="preserve">шы бұйымдардың құны(егер тапсырыс беруші осы жағдайда жабдықтаушы бөлік бөлшектерінің бағасымен қанағаттанбаса, тапсырыс беруші өзі құрамдас бөліктерді ұсынады),  жөндеу (ауыстыру) жүргізу мерзімі және жинақтаушы бұйымдардың кепілдігі туралы келісуі қажет;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егер жабдықты техникалық қа</w:t>
      </w:r>
      <w:r>
        <w:rPr>
          <w:sz w:val="28"/>
          <w:szCs w:val="28"/>
          <w:lang w:val="kk-KZ"/>
        </w:rPr>
        <w:t xml:space="preserve">лпына келтіруге жөндеу мүмкін болмаған немесе жөндеу жұмыстарының жабдықтың құнынан асып кеткен жағдайда, Тапсырыс беруші  жөндеуден бас тартуы туралы жауап алғаннан кейін қызметтің тиісті техникалық жай-күйінің актісін 3 (үш) жұмыс күн ішінде ұсыну қажет.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Көрсетілген қызметтерге кем дегенде </w:t>
      </w:r>
      <w:r>
        <w:rPr>
          <w:sz w:val="28"/>
          <w:szCs w:val="28"/>
          <w:lang w:val="kk-KZ"/>
        </w:rPr>
        <w:t xml:space="preserve">6</w:t>
      </w:r>
      <w:r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 xml:space="preserve">алты</w:t>
      </w:r>
      <w:r>
        <w:rPr>
          <w:sz w:val="28"/>
          <w:szCs w:val="28"/>
          <w:lang w:val="kk-KZ"/>
        </w:rPr>
        <w:t xml:space="preserve">) айға кепілдік беруге тиіс. Кепілдік мерзімі </w:t>
      </w:r>
      <w:r>
        <w:rPr>
          <w:sz w:val="28"/>
          <w:szCs w:val="28"/>
          <w:lang w:val="kk-KZ"/>
        </w:rPr>
        <w:t xml:space="preserve">ішінде Тапсырыс берушінің жабдығы істен шықса, қызмет көрсетуші өз қаражаты есебінен жабдықты жөндеу бойынша өз міндеттерін орындауға міндетті. Кепілдік мерзімі көрсетілген қызметтердің қабылдау актісімен тапсырыс берушіге жөндеуден өткен күннен басталады;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Қызмет көрсетуші Тапсырыс берушінің жабдықтарын жөндеу кезінде деректі жинақтаушыда болған барлық ақпараттың қауіпсіздігі мен таратылмауына қамтамасыз етуге міндетті.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color w:val="ff0000"/>
          <w:sz w:val="28"/>
          <w:szCs w:val="28"/>
          <w:lang w:val="kk-KZ"/>
        </w:rPr>
      </w:pPr>
      <w:r>
        <w:rPr>
          <w:color w:val="ff0000"/>
          <w:sz w:val="28"/>
          <w:szCs w:val="28"/>
          <w:lang w:val="kk-KZ"/>
        </w:rPr>
        <w:t xml:space="preserve">Қызмет көрсетушінің қызметтерін қабылдау және төлем жасау нақты көрсетілген қызметтер бойынша жасалынатын келісім</w:t>
      </w:r>
      <w:r>
        <w:rPr>
          <w:color w:val="ff0000"/>
          <w:sz w:val="28"/>
          <w:szCs w:val="28"/>
          <w:lang w:val="kk-KZ"/>
        </w:rPr>
        <w:t xml:space="preserve">-</w:t>
      </w:r>
      <w:r>
        <w:rPr>
          <w:color w:val="ff0000"/>
          <w:sz w:val="28"/>
          <w:szCs w:val="28"/>
          <w:lang w:val="kk-KZ"/>
        </w:rPr>
        <w:t xml:space="preserve">шарттың жалпы сомасының ішінде және мемлекеттік сатып алу қортындысының нәтижелеріне жүзеге асырылады. </w:t>
      </w:r>
      <w:r>
        <w:rPr>
          <w:color w:val="ff0000"/>
          <w:sz w:val="28"/>
          <w:szCs w:val="28"/>
          <w:lang w:val="kk-KZ"/>
        </w:rPr>
      </w:r>
      <w:r>
        <w:rPr>
          <w:color w:val="ff0000"/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Тапсырыс беруші қызмет көрсетушіге, ал қызмет көрсетуші Тапсырыс берушіге байланыс деректерін өзара іс-қимыл және міндеттемелерді орындау үшін ұсынады. Қызметтер Тапсырыс берушімен қабылданады.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 w:right="283" w:firstLine="709"/>
        <w:jc w:val="both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</w:r>
      <w:r>
        <w:rPr>
          <w:b/>
          <w:sz w:val="36"/>
          <w:szCs w:val="36"/>
          <w:lang w:val="kk-KZ"/>
        </w:rPr>
      </w:r>
      <w:r>
        <w:rPr>
          <w:b/>
          <w:sz w:val="36"/>
          <w:szCs w:val="36"/>
          <w:lang w:val="kk-KZ"/>
        </w:rPr>
      </w:r>
    </w:p>
    <w:p>
      <w:pPr>
        <w:pBdr/>
        <w:spacing/>
        <w:ind w:right="283" w:firstLine="709"/>
        <w:jc w:val="both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Техникалық сипаттамаға 1-кесте</w:t>
      </w:r>
      <w:r>
        <w:rPr>
          <w:b/>
          <w:sz w:val="36"/>
          <w:szCs w:val="36"/>
          <w:lang w:val="kk-KZ"/>
        </w:rPr>
      </w:r>
      <w:r>
        <w:rPr>
          <w:b/>
          <w:sz w:val="36"/>
          <w:szCs w:val="36"/>
          <w:lang w:val="kk-KZ"/>
        </w:rPr>
      </w:r>
    </w:p>
    <w:p>
      <w:pPr>
        <w:pBdr/>
        <w:spacing/>
        <w:ind w:right="283" w:firstLine="709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</w:r>
      <w:r>
        <w:rPr>
          <w:sz w:val="36"/>
          <w:szCs w:val="36"/>
          <w:lang w:val="kk-KZ"/>
        </w:rPr>
      </w:r>
      <w:r>
        <w:rPr>
          <w:sz w:val="36"/>
          <w:szCs w:val="36"/>
          <w:lang w:val="kk-KZ"/>
        </w:rPr>
      </w:r>
    </w:p>
    <w:tbl>
      <w:tblPr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7"/>
        <w:gridCol w:w="8731"/>
      </w:tblGrid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Жұмыстың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атауы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Принтерлер мен компьютерлер, КФҚ диагностикасы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Оргтехниканың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алдын-алу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және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офистік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техниканы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тазалау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Күрделі принтерлер жөндеу </w:t>
            </w:r>
            <w:r>
              <w:rPr>
                <w:sz w:val="28"/>
                <w:szCs w:val="28"/>
                <w:lang w:val="kk-KZ"/>
              </w:rPr>
              <w:t xml:space="preserve">(қосалқы бөлшектердің құнынсыз)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Windows ақпаратты сақтау арқылы қалпына келтіру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5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Java, EDS, мемлекеттік сатып алу,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К2,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Е-минфин,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жүйе, Egov.kz және т.б орнату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6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Офиске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бағдарламалар мен қосымшалар орнату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7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Драйверді орнату және жөнге келтіру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8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Орнату</w:t>
            </w:r>
            <w:r>
              <w:rPr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және басқа бағдарламалық жөнге келтіру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9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КФҚ мен принтерді тігу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10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Засчиповка принтера и КФҚ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11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Қағаздың роликті тартып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алуын </w:t>
            </w:r>
            <w:r>
              <w:rPr>
                <w:lang w:val="kk-KZ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ауыстыру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12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Жөндеуге жатпайтын жабдықтардың техникалық жай-күйі актісін жасау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13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Компоненттерді ауыстыру бойынша жұмыстар (олардың құнынынсыз)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14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Шаңды алдын алу және тазарту, тотығу, термиялық майды  ауыстыру</w:t>
            </w:r>
            <w:r>
              <w:rPr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Профилактика және шаңнан</w:t>
            </w:r>
            <w:r>
              <w:rPr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тазалау, қышқылдану, термопастаны ауыстыру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15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Мониторларды жөндеу бойынша жұмыстар (қосалқы бөлшектердің құнынсыз)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16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Деректерді бір жүйелік бірліктен екіншісіне ауыстыру және сақтау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17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Вирустарды тазарту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18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Жүйені қалпына келтіру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19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Жергілікті компьютерлік желіні орнату және жүргізу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20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Интернет қауіпсіздігін қамтамасыз ететін интернет қосылымын орнату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21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Жергілікті желі ақауларының себептерін анықтау және жою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22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Жаңа пайдаланушыларды бар жергілікті желіге қосыңыз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7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23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87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Басқа кішігірім жөндеу жұмыстары және алдын алу шаралары және т.б.</w:t>
            </w: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</w:r>
          </w:p>
        </w:tc>
      </w:tr>
    </w:tbl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 w:firstLine="708"/>
        <w:jc w:val="both"/>
        <w:rPr>
          <w:b/>
          <w:i/>
          <w:color w:val="ff0000"/>
          <w:lang w:val="kk-KZ"/>
        </w:rPr>
      </w:pP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  <w:r>
        <w:rPr>
          <w:b/>
          <w:i/>
          <w:color w:val="ff0000"/>
          <w:lang w:val="kk-KZ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Техническая спецификация</w:t>
      </w:r>
      <w:r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ремонту и сервисному обслуживанию компьютерного оборудования, оргтехники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технической спецификации приведены требования к выполнению услуг по ремонту и </w:t>
      </w:r>
      <w:r>
        <w:rPr>
          <w:sz w:val="28"/>
          <w:szCs w:val="28"/>
        </w:rPr>
        <w:t xml:space="preserve">техническому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обслуживанию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оборудования</w:t>
      </w:r>
      <w:r>
        <w:rPr>
          <w:sz w:val="28"/>
          <w:szCs w:val="28"/>
        </w:rPr>
        <w:t xml:space="preserve">, оргтехники</w:t>
      </w:r>
      <w:r>
        <w:rPr>
          <w:sz w:val="28"/>
          <w:szCs w:val="28"/>
        </w:rPr>
        <w:t xml:space="preserve">, обеспечивающие улучшения работоспособности оборудования.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Месторасположение объекта оказания </w:t>
      </w:r>
      <w:r>
        <w:rPr>
          <w:sz w:val="28"/>
          <w:szCs w:val="28"/>
        </w:rPr>
        <w:t xml:space="preserve">Услуг:  </w:t>
      </w:r>
      <w:r>
        <w:rPr>
          <w:sz w:val="28"/>
          <w:szCs w:val="28"/>
          <w:lang w:val="kk-KZ"/>
        </w:rPr>
        <w:t xml:space="preserve">Атырауская</w:t>
      </w:r>
      <w:r>
        <w:rPr>
          <w:sz w:val="28"/>
          <w:szCs w:val="28"/>
          <w:lang w:val="kk-KZ"/>
        </w:rPr>
        <w:t xml:space="preserve"> область, Махамбетский район, с.Махамбет, ул Абая Кунанбаева 16,</w:t>
      </w:r>
      <w:r>
        <w:rPr>
          <w:sz w:val="28"/>
          <w:szCs w:val="28"/>
        </w:rPr>
        <w:t xml:space="preserve">  ГУ </w:t>
      </w:r>
      <w:r>
        <w:rPr>
          <w:color w:val="333333"/>
          <w:sz w:val="28"/>
          <w:szCs w:val="28"/>
          <w:shd w:val="clear" w:color="auto" w:fill="f9f9f9"/>
        </w:rPr>
        <w:t xml:space="preserve">"</w:t>
      </w:r>
      <w:r>
        <w:rPr>
          <w:color w:val="333333"/>
          <w:sz w:val="28"/>
          <w:szCs w:val="28"/>
          <w:shd w:val="clear" w:color="auto" w:fill="f9f9f9"/>
        </w:rPr>
        <w:t xml:space="preserve">Махамбетский</w:t>
      </w:r>
      <w:r>
        <w:rPr>
          <w:color w:val="333333"/>
          <w:sz w:val="28"/>
          <w:szCs w:val="28"/>
          <w:shd w:val="clear" w:color="auto" w:fill="f9f9f9"/>
        </w:rPr>
        <w:t xml:space="preserve"> районный отдел внутренней политики, культуры, развития языков и спорта</w:t>
      </w:r>
      <w:r>
        <w:rPr>
          <w:color w:val="333333"/>
          <w:sz w:val="28"/>
          <w:szCs w:val="28"/>
          <w:shd w:val="clear" w:color="auto" w:fill="f9f9f9"/>
          <w:lang w:val="kk-KZ"/>
        </w:rPr>
        <w:t xml:space="preserve">»</w:t>
      </w:r>
      <w:r>
        <w:rPr>
          <w:sz w:val="28"/>
          <w:szCs w:val="28"/>
          <w:lang w:val="kk-KZ"/>
        </w:rPr>
      </w:r>
      <w:r>
        <w:rPr>
          <w:sz w:val="28"/>
          <w:szCs w:val="28"/>
          <w:lang w:val="kk-KZ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требования к потенциальному поставщику: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Представитель п</w:t>
      </w:r>
      <w:r>
        <w:rPr>
          <w:b/>
          <w:bCs/>
          <w:color w:val="ff0000"/>
          <w:sz w:val="28"/>
          <w:szCs w:val="28"/>
        </w:rPr>
        <w:t xml:space="preserve">отенциальн</w:t>
      </w:r>
      <w:r>
        <w:rPr>
          <w:b/>
          <w:bCs/>
          <w:color w:val="ff0000"/>
          <w:sz w:val="28"/>
          <w:szCs w:val="28"/>
        </w:rPr>
        <w:t xml:space="preserve">ого</w:t>
      </w:r>
      <w:r>
        <w:rPr>
          <w:b/>
          <w:bCs/>
          <w:color w:val="ff0000"/>
          <w:sz w:val="28"/>
          <w:szCs w:val="28"/>
        </w:rPr>
        <w:t xml:space="preserve"> поставщик</w:t>
      </w:r>
      <w:r>
        <w:rPr>
          <w:b/>
          <w:bCs/>
          <w:color w:val="ff0000"/>
          <w:sz w:val="28"/>
          <w:szCs w:val="28"/>
        </w:rPr>
        <w:t xml:space="preserve">а</w:t>
      </w:r>
      <w:r>
        <w:rPr>
          <w:b/>
          <w:bCs/>
          <w:color w:val="ff0000"/>
          <w:sz w:val="28"/>
          <w:szCs w:val="28"/>
        </w:rPr>
        <w:t xml:space="preserve"> должен находиться в </w:t>
      </w:r>
      <w:r>
        <w:rPr>
          <w:b/>
          <w:bCs/>
          <w:color w:val="ff0000"/>
          <w:sz w:val="28"/>
          <w:szCs w:val="28"/>
          <w:lang w:val="kk-KZ"/>
        </w:rPr>
        <w:t xml:space="preserve">с. </w:t>
      </w:r>
      <w:r>
        <w:rPr>
          <w:b/>
          <w:bCs/>
          <w:color w:val="ff0000"/>
          <w:sz w:val="28"/>
          <w:szCs w:val="28"/>
          <w:lang w:val="kk-KZ"/>
        </w:rPr>
        <w:t xml:space="preserve">Махамбет,  Махамбетского</w:t>
      </w:r>
      <w:r>
        <w:rPr>
          <w:b/>
          <w:bCs/>
          <w:color w:val="ff0000"/>
          <w:sz w:val="28"/>
          <w:szCs w:val="28"/>
          <w:lang w:val="kk-KZ"/>
        </w:rPr>
        <w:t xml:space="preserve"> района, Атырауской области</w:t>
      </w:r>
      <w:r>
        <w:rPr>
          <w:b/>
          <w:bCs/>
          <w:color w:val="ff0000"/>
          <w:sz w:val="28"/>
          <w:szCs w:val="28"/>
        </w:rPr>
        <w:t xml:space="preserve">.</w:t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получении заявки от Заказчика через телефонный звонок или электронную почту, потенциальный поставщик в период выполнения Услуг, своими силами либо за свой счет обеспечивает транспортировку оборудования, а так же </w:t>
      </w:r>
      <w:r>
        <w:rPr>
          <w:sz w:val="28"/>
          <w:szCs w:val="28"/>
        </w:rPr>
        <w:t xml:space="preserve">ежемесячно предоставлять счета фактуры, акты выполненных </w:t>
      </w:r>
      <w:r>
        <w:rPr>
          <w:sz w:val="28"/>
          <w:szCs w:val="28"/>
        </w:rPr>
        <w:t xml:space="preserve">работ </w:t>
      </w:r>
      <w:r>
        <w:rPr>
          <w:sz w:val="28"/>
          <w:szCs w:val="28"/>
        </w:rPr>
        <w:t xml:space="preserve"> Заказчик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 по месту нахождения.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отенциальный поставщик должен иметь все необходимые ресурсы и обеспечить выполнение качественных Услуг </w:t>
      </w:r>
      <w:r>
        <w:rPr>
          <w:sz w:val="28"/>
          <w:szCs w:val="28"/>
          <w:lang w:val="kk-KZ"/>
        </w:rPr>
        <w:t xml:space="preserve">согласно таблицы</w:t>
      </w:r>
      <w:r>
        <w:rPr>
          <w:sz w:val="28"/>
          <w:szCs w:val="28"/>
          <w:lang w:val="kk-KZ"/>
        </w:rPr>
        <w:t xml:space="preserve"> 1</w:t>
      </w:r>
      <w:r>
        <w:rPr>
          <w:sz w:val="28"/>
          <w:szCs w:val="28"/>
        </w:rPr>
        <w:t xml:space="preserve">, сроком по 31 декабря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kk-KZ"/>
        </w:rPr>
        <w:t xml:space="preserve">2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предоставления Услуг: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tabs>
          <w:tab w:val="left" w:leader="none" w:pos="709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Услуга</w:t>
      </w:r>
      <w:r>
        <w:rPr>
          <w:sz w:val="28"/>
          <w:szCs w:val="28"/>
        </w:rPr>
        <w:t xml:space="preserve"> должна предоставляться 8 рабочих часов в период времени с 9:00 до 18:30 часов,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дней в неделю, при необходимости в процессе обслуживания потенциальный поставщик должен обеспечить выход на работу персонала в выходные дни;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прибытия специалиста по заявке Заказчика с момента подачи заявки не должно превышать 2 (двух) часов;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оборудования должен производиться в течение 2 (двух) рабочих дней. В случае невозможности выполнения ремонта в указанные сроки, потенциальны</w:t>
      </w:r>
      <w:r>
        <w:rPr>
          <w:sz w:val="28"/>
          <w:szCs w:val="28"/>
        </w:rPr>
        <w:t xml:space="preserve">й поставщик должен уведомить Заказчика о причинах, указать точные сроки выполнения заявки и в случае необходимости предоставить оборудование с идентичными характеристиками в пользование Заказчика, на время ремонта вышедшего из строя оборудования Заказчика.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Замена комплектующих изделий оборудования: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Е</w:t>
      </w:r>
      <w:r>
        <w:rPr>
          <w:sz w:val="28"/>
          <w:szCs w:val="28"/>
        </w:rPr>
        <w:t xml:space="preserve">сли</w:t>
      </w:r>
      <w:r>
        <w:rPr>
          <w:sz w:val="28"/>
          <w:szCs w:val="28"/>
        </w:rPr>
        <w:t xml:space="preserve"> для выполнения Услуг требуется замена комплектующих изделий, потенциальный поставщик должен согласовать с Заказчиком стоимость новых комплектующих изделий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(если заказчика не устраивает цена за комплектующие запчасти предоставленное поставщиком в этом случае заказчик сам предоставляет комплектующие запчасти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, сроки проведения ремонта (замены) и гарантийное обслуживание на предоставленные комплектующие изделия;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оборудо</w:t>
      </w:r>
      <w:r>
        <w:rPr>
          <w:sz w:val="28"/>
          <w:szCs w:val="28"/>
        </w:rPr>
        <w:t xml:space="preserve">вание не подлежит ремонту по причине невозможности технического восстановления и/или отказа Заказчика от проведения ремонта (замены комплектующих) ввиду превышения стоимости ремонтных работ от остаточной стоимости оборудования, тогда потенциальный поставщи</w:t>
      </w:r>
      <w:r>
        <w:rPr>
          <w:sz w:val="28"/>
          <w:szCs w:val="28"/>
        </w:rPr>
        <w:t xml:space="preserve">к должен предоставить соответствующий акт технического состояния в течение 3 (трех) рабочих дней с момента получения ответа Заказчика с отказом от проведения ремонтных работ либо по факту установления невозможности технического восстановления оборудования.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гарантию на выполненные Услуги сроком не менее чем на </w:t>
      </w:r>
      <w:r>
        <w:rPr>
          <w:sz w:val="28"/>
          <w:szCs w:val="28"/>
          <w:lang w:val="kk-KZ"/>
        </w:rPr>
        <w:t xml:space="preserve">6</w:t>
      </w:r>
      <w:r>
        <w:rPr>
          <w:sz w:val="28"/>
          <w:szCs w:val="28"/>
        </w:rPr>
        <w:t xml:space="preserve"> (два) месяц</w:t>
      </w:r>
      <w:r>
        <w:rPr>
          <w:sz w:val="28"/>
          <w:szCs w:val="28"/>
          <w:lang w:val="kk-KZ"/>
        </w:rPr>
        <w:t xml:space="preserve">ев</w:t>
      </w:r>
      <w:r>
        <w:rPr>
          <w:sz w:val="28"/>
          <w:szCs w:val="28"/>
        </w:rPr>
        <w:t xml:space="preserve">. В случае выхода из строя оборудования Заказчика в течение пери</w:t>
      </w:r>
      <w:r>
        <w:rPr>
          <w:sz w:val="28"/>
          <w:szCs w:val="28"/>
        </w:rPr>
        <w:t xml:space="preserve">ода действия гарантии на них, потенциальный поставщик обязан за свой счет и своими силами отремонтировать такое оборудование. Течение срока гарантии начинается от даты предоставления отремонтированного оборудования Заказчику по акту приема оказанных Услуг;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Потенциальный поставщик обязан гарантировать сохранность и не распространение всей информации, которая присутствует или присутствовала на накопителях отремонтированного оборудования Заказчика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Приемка и оплата Услуг потенциального поставщика будет производиться по фактически выполненным услугам в пределах общей суммы заключенного договора, </w:t>
      </w:r>
      <w:r>
        <w:rPr>
          <w:b/>
          <w:color w:val="ff0000"/>
          <w:sz w:val="28"/>
          <w:szCs w:val="28"/>
        </w:rPr>
        <w:t xml:space="preserve">откорректированным  с</w:t>
      </w:r>
      <w:r>
        <w:rPr>
          <w:b/>
          <w:color w:val="ff0000"/>
          <w:sz w:val="28"/>
          <w:szCs w:val="28"/>
        </w:rPr>
        <w:t xml:space="preserve"> учетом итогов ГЗ в соот</w:t>
      </w:r>
      <w:r>
        <w:rPr>
          <w:b/>
          <w:color w:val="ff0000"/>
          <w:sz w:val="28"/>
          <w:szCs w:val="28"/>
        </w:rPr>
        <w:t xml:space="preserve">ветствии с ценовым предложением</w:t>
      </w:r>
      <w:r>
        <w:rPr>
          <w:b/>
          <w:color w:val="ff0000"/>
          <w:sz w:val="28"/>
          <w:szCs w:val="28"/>
        </w:rPr>
        <w:t xml:space="preserve">.</w:t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представляет потенциальному поставщику, а потенциальный поставщик Заказчику контактные данные для обеспечения взаимодействия и исполнения обязательств.</w:t>
      </w:r>
      <w:r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будут приниматься Заказчик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  <w:tab w:val="left" w:leader="none" w:pos="993"/>
          <w:tab w:val="left" w:leader="none" w:pos="1701"/>
        </w:tabs>
        <w:spacing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Bdr/>
        <w:tabs>
          <w:tab w:val="left" w:leader="none" w:pos="0"/>
          <w:tab w:val="left" w:leader="none" w:pos="993"/>
          <w:tab w:val="left" w:leader="none" w:pos="1701"/>
        </w:tabs>
        <w:spacing w:after="20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Таблица 1 к технической спецификации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7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42"/>
        <w:gridCol w:w="6965"/>
      </w:tblGrid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Наименование работы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Диагностика принтера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и компьютера,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МФУ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Профилактика оргтехники и чистка оргтехники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Сложный ремонт принтеров (без стоимости запчастей)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Восстановление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Windows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 сохранением информации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5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Настройка Java, ЭЦП, госзакупок, Egov.kz и т.д.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6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Прошивка принтера и МФУ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7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Расчиповка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принтера и МФУ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8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Ремонт  узла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подачи бумаг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9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Составление акта тех. состояния оборудования который не подлежит ремонту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10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Настройка офисных программ и приложении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11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Установка и настройка драйверов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12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Установка и настройка других программных продуктов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13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Работы по замене комплектующих (без их стоимости)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14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Профилактика и чистка от пыли, окислений, замена термопасты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15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Работы по ремонту мониторов (без стоимости запчастей)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16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Перенос и сохранение данных с одного системного блока на другой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17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Чистка от вирусов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18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Восстановление системы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19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Настройка и обслуживание локальной компьютерной сети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Настройка выхода в интернет, обеспечение безопасности работы в интернете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Выявление и устранение причин неисправностей локальной сети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</w:r>
            <w:r>
              <w:rPr>
                <w:rFonts w:eastAsia="Calibri"/>
                <w:sz w:val="28"/>
                <w:szCs w:val="28"/>
                <w:lang w:val="en-US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Подключение новых пользователей в существующую локальную сеть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23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  <w:tc>
          <w:tcPr>
            <w:shd w:val="clear" w:color="auto" w:fill="auto"/>
            <w:tcBorders/>
            <w:tcW w:w="69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993"/>
                <w:tab w:val="left" w:leader="none" w:pos="1701"/>
              </w:tabs>
              <w:spacing/>
              <w:ind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Прочий мелкий ремонт и профилактика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и т.д.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  <w:r>
              <w:rPr>
                <w:rFonts w:eastAsia="Calibri"/>
                <w:sz w:val="28"/>
                <w:szCs w:val="28"/>
                <w:lang w:val="kk-KZ" w:eastAsia="en-US"/>
              </w:rPr>
            </w:r>
          </w:p>
        </w:tc>
      </w:tr>
    </w:tbl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2"/>
    <w:next w:val="882"/>
    <w:link w:val="83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2"/>
    <w:next w:val="882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2"/>
    <w:next w:val="882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2"/>
    <w:next w:val="882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2"/>
    <w:next w:val="882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2"/>
    <w:next w:val="882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2"/>
    <w:next w:val="882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2"/>
    <w:next w:val="882"/>
    <w:link w:val="83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2"/>
    <w:next w:val="882"/>
    <w:link w:val="84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>
    <w:name w:val="Heading 1 Char"/>
    <w:basedOn w:val="883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3">
    <w:name w:val="Heading 2 Char"/>
    <w:basedOn w:val="883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4">
    <w:name w:val="Heading 3 Char"/>
    <w:basedOn w:val="883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5">
    <w:name w:val="Heading 4 Char"/>
    <w:basedOn w:val="883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6">
    <w:name w:val="Heading 5 Char"/>
    <w:basedOn w:val="883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7">
    <w:name w:val="Heading 6 Char"/>
    <w:basedOn w:val="883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8">
    <w:name w:val="Heading 7 Char"/>
    <w:basedOn w:val="883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9">
    <w:name w:val="Heading 8 Char"/>
    <w:basedOn w:val="883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0">
    <w:name w:val="Heading 9 Char"/>
    <w:basedOn w:val="883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1">
    <w:name w:val="Title"/>
    <w:basedOn w:val="882"/>
    <w:next w:val="882"/>
    <w:link w:val="84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2">
    <w:name w:val="Title Char"/>
    <w:basedOn w:val="883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3">
    <w:name w:val="Subtitle"/>
    <w:basedOn w:val="882"/>
    <w:next w:val="882"/>
    <w:link w:val="84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4">
    <w:name w:val="Subtitle Char"/>
    <w:basedOn w:val="883"/>
    <w:link w:val="84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5">
    <w:name w:val="Quote"/>
    <w:basedOn w:val="882"/>
    <w:next w:val="882"/>
    <w:link w:val="84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6">
    <w:name w:val="Quote Char"/>
    <w:basedOn w:val="883"/>
    <w:link w:val="84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7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48">
    <w:name w:val="Intense Emphasis"/>
    <w:basedOn w:val="8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2"/>
    <w:next w:val="882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83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2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53">
    <w:name w:val="Subtle Emphasis"/>
    <w:basedOn w:val="8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Emphasis"/>
    <w:basedOn w:val="883"/>
    <w:uiPriority w:val="20"/>
    <w:qFormat/>
    <w:pPr>
      <w:pBdr/>
      <w:spacing/>
      <w:ind/>
    </w:pPr>
    <w:rPr>
      <w:i/>
      <w:iCs/>
    </w:rPr>
  </w:style>
  <w:style w:type="character" w:styleId="855">
    <w:name w:val="Strong"/>
    <w:basedOn w:val="883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basedOn w:val="8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7">
    <w:name w:val="Book Title"/>
    <w:basedOn w:val="88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882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83"/>
    <w:link w:val="858"/>
    <w:uiPriority w:val="99"/>
    <w:pPr>
      <w:pBdr/>
      <w:spacing/>
      <w:ind/>
    </w:pPr>
  </w:style>
  <w:style w:type="paragraph" w:styleId="860">
    <w:name w:val="Footer"/>
    <w:basedOn w:val="882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83"/>
    <w:link w:val="860"/>
    <w:uiPriority w:val="99"/>
    <w:pPr>
      <w:pBdr/>
      <w:spacing/>
      <w:ind/>
    </w:pPr>
  </w:style>
  <w:style w:type="paragraph" w:styleId="862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3">
    <w:name w:val="footnote text"/>
    <w:basedOn w:val="882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3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2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3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basedOn w:val="88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1">
    <w:name w:val="toc 1"/>
    <w:basedOn w:val="882"/>
    <w:next w:val="882"/>
    <w:uiPriority w:val="39"/>
    <w:unhideWhenUsed/>
    <w:pPr>
      <w:pBdr/>
      <w:spacing w:after="100"/>
      <w:ind/>
    </w:pPr>
  </w:style>
  <w:style w:type="paragraph" w:styleId="872">
    <w:name w:val="toc 2"/>
    <w:basedOn w:val="882"/>
    <w:next w:val="882"/>
    <w:uiPriority w:val="39"/>
    <w:unhideWhenUsed/>
    <w:pPr>
      <w:pBdr/>
      <w:spacing w:after="100"/>
      <w:ind w:left="220"/>
    </w:pPr>
  </w:style>
  <w:style w:type="paragraph" w:styleId="873">
    <w:name w:val="toc 3"/>
    <w:basedOn w:val="882"/>
    <w:next w:val="882"/>
    <w:uiPriority w:val="39"/>
    <w:unhideWhenUsed/>
    <w:pPr>
      <w:pBdr/>
      <w:spacing w:after="100"/>
      <w:ind w:left="440"/>
    </w:pPr>
  </w:style>
  <w:style w:type="paragraph" w:styleId="874">
    <w:name w:val="toc 4"/>
    <w:basedOn w:val="882"/>
    <w:next w:val="882"/>
    <w:uiPriority w:val="39"/>
    <w:unhideWhenUsed/>
    <w:pPr>
      <w:pBdr/>
      <w:spacing w:after="100"/>
      <w:ind w:left="660"/>
    </w:pPr>
  </w:style>
  <w:style w:type="paragraph" w:styleId="875">
    <w:name w:val="toc 5"/>
    <w:basedOn w:val="882"/>
    <w:next w:val="882"/>
    <w:uiPriority w:val="39"/>
    <w:unhideWhenUsed/>
    <w:pPr>
      <w:pBdr/>
      <w:spacing w:after="100"/>
      <w:ind w:left="880"/>
    </w:pPr>
  </w:style>
  <w:style w:type="paragraph" w:styleId="876">
    <w:name w:val="toc 6"/>
    <w:basedOn w:val="882"/>
    <w:next w:val="882"/>
    <w:uiPriority w:val="39"/>
    <w:unhideWhenUsed/>
    <w:pPr>
      <w:pBdr/>
      <w:spacing w:after="100"/>
      <w:ind w:left="1100"/>
    </w:pPr>
  </w:style>
  <w:style w:type="paragraph" w:styleId="877">
    <w:name w:val="toc 7"/>
    <w:basedOn w:val="882"/>
    <w:next w:val="882"/>
    <w:uiPriority w:val="39"/>
    <w:unhideWhenUsed/>
    <w:pPr>
      <w:pBdr/>
      <w:spacing w:after="100"/>
      <w:ind w:left="1320"/>
    </w:pPr>
  </w:style>
  <w:style w:type="paragraph" w:styleId="878">
    <w:name w:val="toc 8"/>
    <w:basedOn w:val="882"/>
    <w:next w:val="882"/>
    <w:uiPriority w:val="39"/>
    <w:unhideWhenUsed/>
    <w:pPr>
      <w:pBdr/>
      <w:spacing w:after="100"/>
      <w:ind w:left="1540"/>
    </w:pPr>
  </w:style>
  <w:style w:type="paragraph" w:styleId="879">
    <w:name w:val="toc 9"/>
    <w:basedOn w:val="882"/>
    <w:next w:val="882"/>
    <w:uiPriority w:val="39"/>
    <w:unhideWhenUsed/>
    <w:pPr>
      <w:pBdr/>
      <w:spacing w:after="100"/>
      <w:ind w:left="1760"/>
    </w:p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  <w:style w:type="character" w:styleId="886" w:customStyle="1">
    <w:name w:val="apple-converted-space"/>
    <w:basedOn w:val="883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revision>4</cp:revision>
  <dcterms:created xsi:type="dcterms:W3CDTF">2022-04-04T05:50:00Z</dcterms:created>
  <dcterms:modified xsi:type="dcterms:W3CDTF">2025-01-14T08:01:07Z</dcterms:modified>
</cp:coreProperties>
</file>